
<file path=[Content_Types].xml><?xml version="1.0" encoding="utf-8"?>
<Types xmlns="http://schemas.openxmlformats.org/package/2006/content-types">
  <Default Extension="jpeg" ContentType="image/jpeg"/>
  <Default Extension="JPG" ContentType="image/.jpg"/>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葛家园水库防洪抢险应急预案</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shd w:val="clear" w:color="auto" w:fill="FFFFFF"/>
        <w:snapToGrid w:val="0"/>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为预防灾害性水文气候和工程本身突发性重大险情和各种突发事件发生时，有效保护国家和人民生命财产安全，最大限度地防止和减轻灾害损失，保证水库安全，结合葛家园水库自身特点和工程实际，特编制本预案。</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widowControl/>
        <w:spacing w:line="560" w:lineRule="atLeas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该工程于1963年修建，2010年溢洪道进行拓宽处理，2013年进行除险加固达到现有规模。集雨面积0.67平方公里，总库容21.6万m3，有效库容17.9万m3，防洪库容2.1万m3，坝顶高程86米，最大坝高10.3米，坝顶长度45米，溢洪道底板高程83.72米，底宽4.5米，设计洪水标准20年一遇，灌溉放水采用斜管型式放水，涵管为0.8m×1.2m钢筋砼涵管，灌溉面积300亩，</w:t>
      </w:r>
      <w:r>
        <w:rPr>
          <w:rFonts w:hint="eastAsia" w:ascii="宋体" w:hAnsi="宋体" w:eastAsia="宋体" w:cs="宋体"/>
          <w:kern w:val="0"/>
          <w:sz w:val="28"/>
          <w:szCs w:val="28"/>
        </w:rPr>
        <w:t>是</w:t>
      </w:r>
      <w:r>
        <w:rPr>
          <w:rFonts w:hint="eastAsia" w:ascii="宋体" w:hAnsi="宋体" w:eastAsia="宋体" w:cs="宋体"/>
          <w:sz w:val="28"/>
          <w:szCs w:val="28"/>
        </w:rPr>
        <w:t>一座以灌溉为主，兼有防洪等综合效益的小（二）型水库。水库枢纽建筑物主要由大坝、溢洪道、灌溉引水系统和渠系工程等组成。工程等别为Ⅴ等，永久性主要建筑物为5级，次要建筑物属5级。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水库聘用了1名水库安全管理员负责日常管理工作，聘用了1名水库维养人员负责日常维养工作。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水库暂无主要安全问题。</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ind w:firstLine="560" w:firstLineChars="200"/>
        <w:rPr>
          <w:rFonts w:hint="eastAsia" w:ascii="宋体" w:hAnsi="宋体" w:eastAsia="宋体" w:cs="宋体"/>
          <w:sz w:val="28"/>
          <w:szCs w:val="28"/>
        </w:rPr>
      </w:pPr>
      <w:r>
        <w:rPr>
          <w:rFonts w:hint="eastAsia" w:ascii="宋体" w:hAnsi="宋体" w:eastAsia="宋体" w:cs="宋体"/>
          <w:sz w:val="28"/>
          <w:szCs w:val="28"/>
        </w:rPr>
        <w:t>主汛期为4－6月，汛期限制水位83.72m；后汛期7－9月，汛期限制水位83.72m。</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行政责任人：</w:t>
      </w:r>
      <w:r>
        <w:rPr>
          <w:rFonts w:hint="eastAsia" w:ascii="宋体" w:hAnsi="宋体" w:eastAsia="宋体" w:cs="宋体"/>
          <w:bCs/>
          <w:sz w:val="28"/>
          <w:szCs w:val="28"/>
        </w:rPr>
        <w:t>周奇峰</w:t>
      </w:r>
      <w:r>
        <w:rPr>
          <w:rFonts w:hint="eastAsia" w:ascii="宋体" w:hAnsi="宋体" w:eastAsia="宋体" w:cs="宋体"/>
          <w:sz w:val="28"/>
          <w:szCs w:val="28"/>
        </w:rPr>
        <w:t>，联系电话：</w:t>
      </w:r>
      <w:r>
        <w:rPr>
          <w:rFonts w:hint="eastAsia" w:ascii="宋体" w:hAnsi="宋体" w:eastAsia="宋体" w:cs="宋体"/>
          <w:bCs/>
          <w:sz w:val="28"/>
          <w:szCs w:val="28"/>
        </w:rPr>
        <w:t>13807986618</w:t>
      </w:r>
      <w:r>
        <w:rPr>
          <w:rFonts w:hint="eastAsia" w:ascii="宋体" w:hAnsi="宋体" w:eastAsia="宋体" w:cs="宋体"/>
          <w:sz w:val="28"/>
          <w:szCs w:val="28"/>
        </w:rPr>
        <w:t>，负责督促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ind w:firstLine="560" w:firstLineChars="200"/>
        <w:jc w:val="left"/>
        <w:rPr>
          <w:rFonts w:hint="eastAsia" w:ascii="宋体" w:hAnsi="宋体" w:eastAsia="宋体" w:cs="宋体"/>
          <w:bCs/>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巡查</w:t>
      </w:r>
      <w:r>
        <w:rPr>
          <w:rFonts w:hint="eastAsia" w:ascii="宋体" w:hAnsi="宋体" w:eastAsia="宋体" w:cs="宋体"/>
          <w:kern w:val="0"/>
          <w:sz w:val="28"/>
          <w:szCs w:val="28"/>
        </w:rPr>
        <w:t>责任人：董建胜，联系电话：13576425060；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sz w:val="28"/>
          <w:szCs w:val="28"/>
        </w:rPr>
        <w:t>成立葛家园水库应急抢险临时指挥</w:t>
      </w:r>
      <w:r>
        <w:rPr>
          <w:rFonts w:hint="eastAsia" w:ascii="宋体" w:hAnsi="宋体" w:eastAsia="宋体" w:cs="宋体"/>
          <w:kern w:val="0"/>
          <w:sz w:val="28"/>
          <w:szCs w:val="28"/>
        </w:rPr>
        <w:t>部，</w:t>
      </w:r>
      <w:r>
        <w:rPr>
          <w:rFonts w:hint="eastAsia" w:ascii="宋体" w:hAnsi="宋体" w:eastAsia="宋体" w:cs="宋体"/>
          <w:sz w:val="28"/>
          <w:szCs w:val="28"/>
        </w:rPr>
        <w:t>镇党委委员副镇长</w:t>
      </w:r>
      <w:r>
        <w:rPr>
          <w:rFonts w:hint="eastAsia" w:ascii="宋体" w:hAnsi="宋体" w:eastAsia="宋体" w:cs="宋体"/>
          <w:bCs/>
          <w:sz w:val="28"/>
          <w:szCs w:val="28"/>
        </w:rPr>
        <w:t>翟育勇</w:t>
      </w:r>
      <w:r>
        <w:rPr>
          <w:rFonts w:hint="eastAsia" w:ascii="宋体" w:hAnsi="宋体" w:eastAsia="宋体" w:cs="宋体"/>
          <w:sz w:val="28"/>
          <w:szCs w:val="28"/>
        </w:rPr>
        <w:t>任指挥，联系电话：</w:t>
      </w:r>
      <w:r>
        <w:rPr>
          <w:rFonts w:hint="eastAsia" w:ascii="宋体" w:hAnsi="宋体" w:eastAsia="宋体" w:cs="宋体"/>
          <w:bCs/>
          <w:sz w:val="28"/>
          <w:szCs w:val="28"/>
        </w:rPr>
        <w:t>13507985038</w:t>
      </w:r>
      <w:r>
        <w:rPr>
          <w:rFonts w:hint="eastAsia" w:ascii="宋体" w:hAnsi="宋体" w:eastAsia="宋体" w:cs="宋体"/>
          <w:sz w:val="28"/>
          <w:szCs w:val="28"/>
        </w:rPr>
        <w:t>负责组织协调、现场指挥水库防洪和抢险工作；</w:t>
      </w:r>
      <w:r>
        <w:rPr>
          <w:rFonts w:hint="eastAsia" w:ascii="宋体" w:hAnsi="宋体" w:eastAsia="宋体" w:cs="宋体"/>
          <w:kern w:val="0"/>
          <w:sz w:val="28"/>
          <w:szCs w:val="28"/>
        </w:rPr>
        <w:t>成员有：董建胜，联系电话：13576425060</w:t>
      </w:r>
      <w:r>
        <w:rPr>
          <w:rFonts w:hint="eastAsia" w:ascii="宋体" w:hAnsi="宋体" w:eastAsia="宋体" w:cs="宋体"/>
          <w:sz w:val="28"/>
          <w:szCs w:val="28"/>
        </w:rPr>
        <w:t>负责信息监测；</w:t>
      </w:r>
      <w:r>
        <w:rPr>
          <w:rFonts w:hint="eastAsia" w:ascii="宋体" w:hAnsi="宋体" w:eastAsia="宋体" w:cs="宋体"/>
          <w:kern w:val="0"/>
          <w:sz w:val="28"/>
          <w:szCs w:val="28"/>
        </w:rPr>
        <w:t>饶品祥</w:t>
      </w:r>
      <w:r>
        <w:rPr>
          <w:rFonts w:hint="eastAsia" w:ascii="宋体" w:hAnsi="宋体" w:eastAsia="宋体" w:cs="宋体"/>
          <w:sz w:val="28"/>
          <w:szCs w:val="28"/>
        </w:rPr>
        <w:t>负责转移安置</w:t>
      </w:r>
      <w:r>
        <w:rPr>
          <w:rFonts w:hint="eastAsia" w:ascii="宋体" w:hAnsi="宋体" w:eastAsia="宋体" w:cs="宋体"/>
          <w:kern w:val="0"/>
          <w:sz w:val="28"/>
          <w:szCs w:val="28"/>
        </w:rPr>
        <w:t>（</w:t>
      </w:r>
      <w:r>
        <w:rPr>
          <w:rFonts w:hint="eastAsia" w:ascii="宋体" w:hAnsi="宋体" w:eastAsia="宋体" w:cs="宋体"/>
          <w:sz w:val="28"/>
          <w:szCs w:val="28"/>
        </w:rPr>
        <w:t>电话：13807981060）；</w:t>
      </w:r>
      <w:r>
        <w:rPr>
          <w:rFonts w:hint="eastAsia" w:ascii="宋体" w:hAnsi="宋体" w:eastAsia="宋体" w:cs="宋体"/>
          <w:kern w:val="0"/>
          <w:sz w:val="28"/>
          <w:szCs w:val="28"/>
        </w:rPr>
        <w:t>宁双春</w:t>
      </w:r>
      <w:r>
        <w:rPr>
          <w:rFonts w:hint="eastAsia" w:ascii="宋体" w:hAnsi="宋体" w:eastAsia="宋体" w:cs="宋体"/>
          <w:sz w:val="28"/>
          <w:szCs w:val="28"/>
        </w:rPr>
        <w:t>负责临时生活保障</w:t>
      </w:r>
      <w:r>
        <w:rPr>
          <w:rFonts w:hint="eastAsia" w:ascii="宋体" w:hAnsi="宋体" w:eastAsia="宋体" w:cs="宋体"/>
          <w:kern w:val="0"/>
          <w:sz w:val="28"/>
          <w:szCs w:val="28"/>
        </w:rPr>
        <w:t>（</w:t>
      </w:r>
      <w:r>
        <w:rPr>
          <w:rFonts w:hint="eastAsia" w:ascii="宋体" w:hAnsi="宋体" w:eastAsia="宋体" w:cs="宋体"/>
          <w:sz w:val="28"/>
          <w:szCs w:val="28"/>
        </w:rPr>
        <w:t>电话：13879827793）；</w:t>
      </w:r>
      <w:r>
        <w:rPr>
          <w:rFonts w:hint="eastAsia" w:ascii="宋体" w:hAnsi="宋体" w:eastAsia="宋体" w:cs="宋体"/>
          <w:kern w:val="0"/>
          <w:sz w:val="28"/>
          <w:szCs w:val="28"/>
        </w:rPr>
        <w:t>侯福原</w:t>
      </w:r>
      <w:r>
        <w:rPr>
          <w:rFonts w:hint="eastAsia" w:ascii="宋体" w:hAnsi="宋体" w:eastAsia="宋体" w:cs="宋体"/>
          <w:sz w:val="28"/>
          <w:szCs w:val="28"/>
        </w:rPr>
        <w:t>负责组织应急抢险队伍</w:t>
      </w:r>
      <w:r>
        <w:rPr>
          <w:rFonts w:hint="eastAsia" w:ascii="宋体" w:hAnsi="宋体" w:eastAsia="宋体" w:cs="宋体"/>
          <w:kern w:val="0"/>
          <w:sz w:val="28"/>
          <w:szCs w:val="28"/>
        </w:rPr>
        <w:t>（</w:t>
      </w:r>
      <w:r>
        <w:rPr>
          <w:rFonts w:hint="eastAsia" w:ascii="宋体" w:hAnsi="宋体" w:eastAsia="宋体" w:cs="宋体"/>
          <w:sz w:val="28"/>
          <w:szCs w:val="28"/>
        </w:rPr>
        <w:t>电话：1887988601）。</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队长由陈家坂村主任饶品祥担任，</w:t>
      </w:r>
      <w:r>
        <w:rPr>
          <w:rFonts w:hint="eastAsia" w:ascii="宋体" w:hAnsi="宋体" w:eastAsia="宋体" w:cs="宋体"/>
          <w:sz w:val="28"/>
          <w:szCs w:val="28"/>
        </w:rPr>
        <w:t>电话：13807981060</w:t>
      </w:r>
      <w:r>
        <w:rPr>
          <w:rFonts w:hint="eastAsia" w:ascii="宋体" w:hAnsi="宋体" w:eastAsia="宋体" w:cs="宋体"/>
          <w:kern w:val="0"/>
          <w:sz w:val="28"/>
          <w:szCs w:val="28"/>
        </w:rPr>
        <w:t xml:space="preserve">，并负责召集务工在家的村干部、组干部、党员、民兵及青壮年劳动力等30人。 </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3.3  物资保障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现场储备砂卵石10方、块石5方、编织袋150只、木头10根等应急抢险物资，管理人员</w:t>
      </w:r>
      <w:r>
        <w:rPr>
          <w:rFonts w:hint="eastAsia" w:ascii="宋体" w:hAnsi="宋体" w:eastAsia="宋体" w:cs="宋体"/>
          <w:kern w:val="0"/>
          <w:sz w:val="28"/>
          <w:szCs w:val="28"/>
        </w:rPr>
        <w:t>董建胜，联系电话：13576425060</w:t>
      </w:r>
      <w:r>
        <w:rPr>
          <w:rFonts w:hint="eastAsia" w:ascii="宋体" w:hAnsi="宋体" w:eastAsia="宋体" w:cs="宋体"/>
          <w:sz w:val="28"/>
          <w:szCs w:val="28"/>
        </w:rPr>
        <w:t>。</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通信、交通、电力保障措施分别由通信、交通、电力单位做好抢修保障工作。陈家坂村委会负责组织汛前防洪抢险演练。</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ind w:firstLine="562" w:firstLineChars="200"/>
        <w:outlineLvl w:val="0"/>
        <w:rPr>
          <w:rFonts w:hint="eastAsia" w:ascii="宋体" w:hAnsi="宋体" w:eastAsia="宋体" w:cs="宋体"/>
          <w:b/>
          <w:sz w:val="28"/>
          <w:szCs w:val="28"/>
        </w:rPr>
      </w:pPr>
      <w:r>
        <w:rPr>
          <w:rFonts w:hint="eastAsia" w:ascii="宋体" w:hAnsi="宋体" w:eastAsia="宋体" w:cs="宋体"/>
          <w:b/>
          <w:sz w:val="28"/>
          <w:szCs w:val="28"/>
        </w:rPr>
        <w:t>5、超标准洪水与溃坝洪水防御方案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5.1  超标准洪水防御方案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5.2  溃坝洪水防御方案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1、若遇特大暴雨，水库水位上涨迅速，坝体发生异常，水库有溃坝迹象而又无法控制时，立即上报上级防汛部门，并立即与下游各级防汛单位取得联系，做好人员转移安置的准备工作。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2、水库即将溃坝，由镇政府有组织地做好受淹地区人员的转移安置工作。并通过有线广播、电话和各种通讯工具通知水库下游沿河各村、组，迅速转移低洼地区的人员和财产。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3、抢险队伍按照部署全部到位，做好抢险准备。</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4、防汛救灾物资准备齐全，防汛车辆全部到位。确保通往水库的道路畅通。</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5、配备好二种以上的通讯设备，随时保持与外界的联系</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人员转移与安置</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水库下游危险区范围有</w:t>
      </w:r>
      <w:r>
        <w:rPr>
          <w:rFonts w:hint="eastAsia" w:ascii="宋体" w:hAnsi="宋体" w:eastAsia="宋体" w:cs="宋体"/>
          <w:sz w:val="28"/>
          <w:szCs w:val="28"/>
        </w:rPr>
        <w:t>柏墩村小组、辽源村小组。户数42户，人口160人，</w:t>
      </w:r>
      <w:r>
        <w:rPr>
          <w:rFonts w:hint="eastAsia" w:ascii="宋体" w:hAnsi="宋体" w:eastAsia="宋体" w:cs="宋体"/>
          <w:kern w:val="0"/>
          <w:sz w:val="28"/>
          <w:szCs w:val="28"/>
        </w:rPr>
        <w:t>转移安置负责人: 陈义锋</w:t>
      </w:r>
      <w:r>
        <w:rPr>
          <w:rFonts w:hint="eastAsia" w:ascii="宋体" w:hAnsi="宋体" w:eastAsia="宋体" w:cs="宋体"/>
          <w:sz w:val="28"/>
          <w:szCs w:val="28"/>
        </w:rPr>
        <w:t>13807983233</w:t>
      </w:r>
      <w:r>
        <w:rPr>
          <w:rFonts w:hint="eastAsia" w:ascii="宋体" w:hAnsi="宋体" w:eastAsia="宋体" w:cs="宋体"/>
          <w:kern w:val="0"/>
          <w:sz w:val="28"/>
          <w:szCs w:val="28"/>
        </w:rPr>
        <w:t>；转移对象：</w:t>
      </w:r>
      <w:r>
        <w:rPr>
          <w:rFonts w:hint="eastAsia" w:ascii="宋体" w:hAnsi="宋体" w:eastAsia="宋体" w:cs="宋体"/>
          <w:sz w:val="28"/>
          <w:szCs w:val="28"/>
        </w:rPr>
        <w:t>墩村小组、辽源村小组，户数42户，人口160人；</w:t>
      </w:r>
      <w:r>
        <w:rPr>
          <w:rFonts w:hint="eastAsia" w:ascii="宋体" w:hAnsi="宋体" w:eastAsia="宋体" w:cs="宋体"/>
          <w:kern w:val="0"/>
          <w:sz w:val="28"/>
          <w:szCs w:val="28"/>
        </w:rPr>
        <w:t>转移路线：就近；安置点：村后高地农户家；人员转移命令方式：鸣锣。</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7 附图和附表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注：若下游有重要设施或重要保护对象，在图中予以标注。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水库枢纽平面布置图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图3. 人员转移安置示意图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2024</w:t>
      </w:r>
      <w:r>
        <w:rPr>
          <w:rFonts w:hint="eastAsia" w:ascii="宋体" w:hAnsi="宋体" w:eastAsia="宋体" w:cs="宋体"/>
          <w:sz w:val="28"/>
          <w:szCs w:val="28"/>
        </w:rPr>
        <w:t>年</w:t>
      </w:r>
      <w:r>
        <w:rPr>
          <w:rFonts w:hint="eastAsia" w:ascii="宋体" w:hAnsi="宋体" w:eastAsia="宋体" w:cs="宋体"/>
          <w:sz w:val="28"/>
          <w:szCs w:val="28"/>
          <w:u w:val="single"/>
        </w:rPr>
        <w:t>葛家园</w:t>
      </w:r>
      <w:r>
        <w:rPr>
          <w:rFonts w:hint="eastAsia" w:ascii="宋体" w:hAnsi="宋体" w:eastAsia="宋体" w:cs="宋体"/>
          <w:sz w:val="28"/>
          <w:szCs w:val="28"/>
        </w:rPr>
        <w:t>水库防洪抢险应急预案简表</w:t>
      </w:r>
    </w:p>
    <w:p>
      <w:pPr>
        <w:spacing w:line="240" w:lineRule="auto"/>
        <w:jc w:val="center"/>
        <w:rPr>
          <w:rFonts w:ascii="仿宋" w:hAnsi="仿宋" w:eastAsia="仿宋" w:cs="Times New Roman"/>
          <w:sz w:val="28"/>
          <w:szCs w:val="28"/>
        </w:rPr>
      </w:pPr>
      <w:r>
        <w:rPr>
          <w:rFonts w:ascii="仿宋" w:hAnsi="仿宋" w:eastAsia="仿宋" w:cs="Times New Roman"/>
          <w:sz w:val="28"/>
          <w:szCs w:val="28"/>
        </w:rPr>
        <w:pict>
          <v:shape id="_x0000_i1025" o:spt="75" type="#_x0000_t75" style="height:249.6pt;width:414.6pt;" filled="f" o:preferrelative="t" stroked="f" coordsize="21600,21600">
            <v:path/>
            <v:fill on="f" focussize="0,0"/>
            <v:stroke on="f" joinstyle="miter"/>
            <v:imagedata r:id="rId6" o:title="葛家园水库"/>
            <o:lock v:ext="edit" aspectratio="t"/>
            <w10:wrap type="none"/>
            <w10:anchorlock/>
          </v:shape>
        </w:pict>
      </w:r>
    </w:p>
    <w:p>
      <w:pPr>
        <w:spacing w:line="560" w:lineRule="exact"/>
        <w:jc w:val="center"/>
        <w:rPr>
          <w:rFonts w:ascii="仿宋" w:hAnsi="仿宋" w:eastAsia="仿宋"/>
          <w:sz w:val="28"/>
          <w:szCs w:val="28"/>
        </w:rPr>
      </w:pPr>
      <w:r>
        <w:rPr>
          <w:rFonts w:hint="eastAsia" w:ascii="仿宋" w:hAnsi="仿宋" w:eastAsia="仿宋"/>
          <w:sz w:val="28"/>
          <w:szCs w:val="28"/>
        </w:rPr>
        <w:t>水库地理位置示意图</w:t>
      </w:r>
    </w:p>
    <w:p>
      <w:pPr>
        <w:jc w:val="center"/>
      </w:pPr>
      <w:r>
        <w:drawing>
          <wp:inline distT="0" distB="0" distL="0" distR="0">
            <wp:extent cx="4953635" cy="4352925"/>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noChangeArrowheads="1"/>
                    </pic:cNvPicPr>
                  </pic:nvPicPr>
                  <pic:blipFill>
                    <a:blip r:embed="rId7" cstate="print"/>
                    <a:srcRect l="27338" t="7283" r="48082" b="41456"/>
                    <a:stretch>
                      <a:fillRect/>
                    </a:stretch>
                  </pic:blipFill>
                  <pic:spPr>
                    <a:xfrm>
                      <a:off x="0" y="0"/>
                      <a:ext cx="4958577" cy="4357008"/>
                    </a:xfrm>
                    <a:prstGeom prst="rect">
                      <a:avLst/>
                    </a:prstGeom>
                    <a:noFill/>
                    <a:ln w="9525">
                      <a:noFill/>
                      <a:miter lim="800000"/>
                      <a:headEnd/>
                      <a:tailEnd/>
                    </a:ln>
                  </pic:spPr>
                </pic:pic>
              </a:graphicData>
            </a:graphic>
          </wp:inline>
        </w:drawing>
      </w:r>
    </w:p>
    <w:p>
      <w:pPr>
        <w:widowControl/>
        <w:jc w:val="center"/>
      </w:pPr>
      <w:r>
        <w:rPr>
          <w:rFonts w:hint="eastAsia"/>
          <w:sz w:val="28"/>
          <w:szCs w:val="28"/>
        </w:rPr>
        <w:t>葛家园水库平面布置图</w:t>
      </w: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jc w:val="left"/>
        <w:rPr>
          <w:b/>
          <w:sz w:val="36"/>
          <w:szCs w:val="36"/>
        </w:rPr>
      </w:pPr>
      <w:r>
        <w:rPr>
          <w:rFonts w:hint="eastAsia"/>
          <w:b/>
          <w:sz w:val="36"/>
          <w:szCs w:val="36"/>
        </w:rPr>
        <w:drawing>
          <wp:inline distT="0" distB="0" distL="0" distR="0">
            <wp:extent cx="2468245" cy="4267200"/>
            <wp:effectExtent l="19050" t="0" r="8006"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8" cstate="print"/>
                    <a:srcRect/>
                    <a:stretch>
                      <a:fillRect/>
                    </a:stretch>
                  </pic:blipFill>
                  <pic:spPr>
                    <a:xfrm>
                      <a:off x="0" y="0"/>
                      <a:ext cx="2474834" cy="4278160"/>
                    </a:xfrm>
                    <a:prstGeom prst="rect">
                      <a:avLst/>
                    </a:prstGeom>
                    <a:noFill/>
                    <a:ln w="9525">
                      <a:noFill/>
                      <a:miter lim="800000"/>
                      <a:headEnd/>
                      <a:tailEnd/>
                    </a:ln>
                  </pic:spPr>
                </pic:pic>
              </a:graphicData>
            </a:graphic>
          </wp:inline>
        </w:drawing>
      </w:r>
      <w:r>
        <w:rPr>
          <w:rFonts w:hint="eastAsia"/>
          <w:b/>
          <w:sz w:val="36"/>
          <w:szCs w:val="36"/>
        </w:rPr>
        <w:t xml:space="preserve"> </w:t>
      </w:r>
      <w:r>
        <w:rPr>
          <w:rFonts w:hint="eastAsia"/>
          <w:b/>
          <w:sz w:val="36"/>
          <w:szCs w:val="36"/>
        </w:rPr>
        <w:drawing>
          <wp:inline distT="0" distB="0" distL="0" distR="0">
            <wp:extent cx="2571750" cy="4267200"/>
            <wp:effectExtent l="19050" t="0" r="0" b="0"/>
            <wp:docPr id="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9"/>
                    <pic:cNvPicPr>
                      <a:picLocks noChangeAspect="1" noChangeArrowheads="1"/>
                    </pic:cNvPicPr>
                  </pic:nvPicPr>
                  <pic:blipFill>
                    <a:blip r:embed="rId9" cstate="print"/>
                    <a:srcRect/>
                    <a:stretch>
                      <a:fillRect/>
                    </a:stretch>
                  </pic:blipFill>
                  <pic:spPr>
                    <a:xfrm>
                      <a:off x="0" y="0"/>
                      <a:ext cx="2574141" cy="4270434"/>
                    </a:xfrm>
                    <a:prstGeom prst="rect">
                      <a:avLst/>
                    </a:prstGeom>
                    <a:noFill/>
                    <a:ln w="9525">
                      <a:noFill/>
                      <a:miter lim="800000"/>
                      <a:headEnd/>
                      <a:tailEnd/>
                    </a:ln>
                  </pic:spPr>
                </pic:pic>
              </a:graphicData>
            </a:graphic>
          </wp:inline>
        </w:drawing>
      </w:r>
    </w:p>
    <w:p>
      <w:pPr>
        <w:jc w:val="center"/>
        <w:rPr>
          <w:b/>
          <w:sz w:val="36"/>
          <w:szCs w:val="36"/>
        </w:rPr>
      </w:pPr>
      <w:r>
        <w:rPr>
          <w:rFonts w:hint="eastAsia"/>
          <w:b/>
          <w:sz w:val="36"/>
          <w:szCs w:val="36"/>
        </w:rPr>
        <w:t>葛家园水库人员转移安置图</w:t>
      </w: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sectPr>
          <w:pgSz w:w="11906" w:h="16838"/>
          <w:pgMar w:top="1440" w:right="1800" w:bottom="1440" w:left="1800" w:header="851" w:footer="992" w:gutter="0"/>
          <w:pgNumType w:start="56"/>
          <w:cols w:space="425" w:num="1"/>
          <w:docGrid w:type="lines" w:linePitch="312" w:charSpace="0"/>
        </w:sectPr>
      </w:pPr>
    </w:p>
    <w:tbl>
      <w:tblPr>
        <w:tblStyle w:val="5"/>
        <w:tblW w:w="15210" w:type="dxa"/>
        <w:jc w:val="center"/>
        <w:tblLayout w:type="fixed"/>
        <w:tblCellMar>
          <w:top w:w="0" w:type="dxa"/>
          <w:left w:w="108" w:type="dxa"/>
          <w:bottom w:w="0" w:type="dxa"/>
          <w:right w:w="108" w:type="dxa"/>
        </w:tblCellMar>
      </w:tblPr>
      <w:tblGrid>
        <w:gridCol w:w="426"/>
        <w:gridCol w:w="1083"/>
        <w:gridCol w:w="60"/>
        <w:gridCol w:w="62"/>
        <w:gridCol w:w="439"/>
        <w:gridCol w:w="520"/>
        <w:gridCol w:w="135"/>
        <w:gridCol w:w="123"/>
        <w:gridCol w:w="871"/>
        <w:gridCol w:w="410"/>
        <w:gridCol w:w="1138"/>
        <w:gridCol w:w="101"/>
        <w:gridCol w:w="1184"/>
        <w:gridCol w:w="48"/>
        <w:gridCol w:w="234"/>
        <w:gridCol w:w="857"/>
        <w:gridCol w:w="1267"/>
        <w:gridCol w:w="576"/>
        <w:gridCol w:w="862"/>
        <w:gridCol w:w="363"/>
        <w:gridCol w:w="776"/>
        <w:gridCol w:w="336"/>
        <w:gridCol w:w="233"/>
        <w:gridCol w:w="569"/>
        <w:gridCol w:w="310"/>
        <w:gridCol w:w="401"/>
        <w:gridCol w:w="569"/>
        <w:gridCol w:w="142"/>
        <w:gridCol w:w="1115"/>
      </w:tblGrid>
      <w:tr>
        <w:tblPrEx>
          <w:tblCellMar>
            <w:top w:w="0" w:type="dxa"/>
            <w:left w:w="108" w:type="dxa"/>
            <w:bottom w:w="0" w:type="dxa"/>
            <w:right w:w="108" w:type="dxa"/>
          </w:tblCellMar>
        </w:tblPrEx>
        <w:trPr>
          <w:trHeight w:val="465" w:hRule="atLeast"/>
          <w:jc w:val="center"/>
        </w:trPr>
        <w:tc>
          <w:tcPr>
            <w:tcW w:w="15210" w:type="dxa"/>
            <w:gridSpan w:val="29"/>
            <w:tcBorders>
              <w:top w:val="nil"/>
              <w:left w:val="nil"/>
              <w:bottom w:val="nil"/>
              <w:right w:val="nil"/>
            </w:tcBorders>
            <w:shd w:val="clear" w:color="auto" w:fill="auto"/>
            <w:vAlign w:val="center"/>
          </w:tcPr>
          <w:p>
            <w:pPr>
              <w:spacing w:line="500" w:lineRule="exact"/>
              <w:jc w:val="center"/>
              <w:rPr>
                <w:rFonts w:hint="eastAsia" w:ascii="仿宋" w:hAnsi="仿宋" w:eastAsia="仿宋" w:cs="仿宋"/>
                <w:sz w:val="32"/>
                <w:szCs w:val="32"/>
              </w:rPr>
            </w:pPr>
            <w:r>
              <w:rPr>
                <w:rFonts w:hint="eastAsia" w:ascii="仿宋" w:hAnsi="仿宋" w:eastAsia="仿宋" w:cs="仿宋"/>
                <w:sz w:val="32"/>
                <w:szCs w:val="32"/>
                <w:u w:val="single"/>
              </w:rPr>
              <w:t>2024</w:t>
            </w:r>
            <w:r>
              <w:rPr>
                <w:rFonts w:hint="eastAsia" w:ascii="仿宋" w:hAnsi="仿宋" w:eastAsia="仿宋" w:cs="仿宋"/>
                <w:sz w:val="32"/>
                <w:szCs w:val="32"/>
              </w:rPr>
              <w:t>年</w:t>
            </w:r>
            <w:r>
              <w:rPr>
                <w:rFonts w:hint="eastAsia" w:ascii="仿宋" w:hAnsi="仿宋" w:eastAsia="仿宋" w:cs="仿宋"/>
                <w:sz w:val="32"/>
                <w:szCs w:val="32"/>
                <w:u w:val="single"/>
              </w:rPr>
              <w:t>葛家园</w:t>
            </w:r>
            <w:r>
              <w:rPr>
                <w:rFonts w:hint="eastAsia" w:ascii="仿宋" w:hAnsi="仿宋" w:eastAsia="仿宋" w:cs="仿宋"/>
                <w:sz w:val="32"/>
                <w:szCs w:val="32"/>
              </w:rPr>
              <w:t>水库防洪抢险应急预案简表</w:t>
            </w:r>
          </w:p>
        </w:tc>
      </w:tr>
      <w:tr>
        <w:tblPrEx>
          <w:tblCellMar>
            <w:top w:w="0" w:type="dxa"/>
            <w:left w:w="108" w:type="dxa"/>
            <w:bottom w:w="0" w:type="dxa"/>
            <w:right w:w="108" w:type="dxa"/>
          </w:tblCellMar>
        </w:tblPrEx>
        <w:trPr>
          <w:trHeight w:val="762" w:hRule="atLeast"/>
          <w:jc w:val="center"/>
        </w:trPr>
        <w:tc>
          <w:tcPr>
            <w:tcW w:w="15210" w:type="dxa"/>
            <w:gridSpan w:val="29"/>
            <w:tcBorders>
              <w:top w:val="nil"/>
              <w:left w:val="nil"/>
              <w:bottom w:val="nil"/>
              <w:right w:val="nil"/>
            </w:tcBorders>
            <w:shd w:val="clear" w:color="auto" w:fill="auto"/>
            <w:vAlign w:val="center"/>
          </w:tcPr>
          <w:p>
            <w:pPr>
              <w:spacing w:line="500" w:lineRule="exact"/>
              <w:rPr>
                <w:rFonts w:hint="eastAsia" w:ascii="仿宋" w:hAnsi="仿宋" w:eastAsia="仿宋" w:cs="仿宋"/>
                <w:b/>
                <w:bCs/>
                <w:sz w:val="21"/>
                <w:szCs w:val="21"/>
              </w:rPr>
            </w:pPr>
            <w:r>
              <w:rPr>
                <w:rFonts w:hint="eastAsia" w:ascii="仿宋" w:hAnsi="仿宋" w:eastAsia="仿宋" w:cs="仿宋"/>
                <w:b/>
                <w:bCs/>
                <w:kern w:val="0"/>
                <w:sz w:val="21"/>
                <w:szCs w:val="21"/>
              </w:rPr>
              <w:t>所在县（市、区）：浮梁县      位置：湘湖镇湘湖村          所在流域及水系：饶河昌江支流南河        高程系统：  黄海高程</w:t>
            </w:r>
            <w:r>
              <w:rPr>
                <w:rFonts w:hint="eastAsia" w:ascii="仿宋" w:hAnsi="仿宋" w:eastAsia="仿宋" w:cs="仿宋"/>
                <w:b/>
                <w:bCs/>
                <w:sz w:val="21"/>
                <w:szCs w:val="21"/>
              </w:rPr>
              <w:t xml:space="preserve"> </w:t>
            </w:r>
          </w:p>
        </w:tc>
      </w:tr>
      <w:tr>
        <w:tblPrEx>
          <w:tblCellMar>
            <w:top w:w="0" w:type="dxa"/>
            <w:left w:w="108" w:type="dxa"/>
            <w:bottom w:w="0" w:type="dxa"/>
            <w:right w:w="108" w:type="dxa"/>
          </w:tblCellMar>
        </w:tblPrEx>
        <w:trPr>
          <w:trHeight w:val="665" w:hRule="atLeast"/>
          <w:jc w:val="center"/>
        </w:trPr>
        <w:tc>
          <w:tcPr>
            <w:tcW w:w="42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工程特性</w:t>
            </w:r>
          </w:p>
        </w:tc>
        <w:tc>
          <w:tcPr>
            <w:tcW w:w="1205"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规模</w:t>
            </w:r>
          </w:p>
        </w:tc>
        <w:tc>
          <w:tcPr>
            <w:tcW w:w="1094"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主坝类型</w:t>
            </w:r>
          </w:p>
        </w:tc>
        <w:tc>
          <w:tcPr>
            <w:tcW w:w="2643"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管理机构</w:t>
            </w:r>
          </w:p>
        </w:tc>
        <w:tc>
          <w:tcPr>
            <w:tcW w:w="1184"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集雨面积（km</w:t>
            </w:r>
            <w:r>
              <w:rPr>
                <w:rFonts w:hint="eastAsia" w:ascii="仿宋" w:hAnsi="仿宋" w:eastAsia="仿宋" w:cs="仿宋"/>
                <w:sz w:val="21"/>
                <w:szCs w:val="21"/>
                <w:vertAlign w:val="superscript"/>
              </w:rPr>
              <w:t>2</w:t>
            </w:r>
            <w:r>
              <w:rPr>
                <w:rFonts w:hint="eastAsia" w:ascii="仿宋" w:hAnsi="仿宋" w:eastAsia="仿宋" w:cs="仿宋"/>
                <w:sz w:val="21"/>
                <w:szCs w:val="21"/>
              </w:rPr>
              <w:t>）</w:t>
            </w:r>
          </w:p>
        </w:tc>
        <w:tc>
          <w:tcPr>
            <w:tcW w:w="1139"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总库容（万m</w:t>
            </w:r>
            <w:r>
              <w:rPr>
                <w:rFonts w:hint="eastAsia" w:ascii="仿宋" w:hAnsi="仿宋" w:eastAsia="仿宋" w:cs="仿宋"/>
                <w:sz w:val="21"/>
                <w:szCs w:val="21"/>
                <w:vertAlign w:val="superscript"/>
              </w:rPr>
              <w:t>3</w:t>
            </w:r>
            <w:r>
              <w:rPr>
                <w:rFonts w:hint="eastAsia" w:ascii="仿宋" w:hAnsi="仿宋" w:eastAsia="仿宋" w:cs="仿宋"/>
                <w:sz w:val="21"/>
                <w:szCs w:val="21"/>
              </w:rPr>
              <w:t>）</w:t>
            </w:r>
          </w:p>
        </w:tc>
        <w:tc>
          <w:tcPr>
            <w:tcW w:w="1843"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汛限水位（主/后）</w:t>
            </w:r>
          </w:p>
        </w:tc>
        <w:tc>
          <w:tcPr>
            <w:tcW w:w="1225"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正常蓄水位</w:t>
            </w:r>
          </w:p>
        </w:tc>
        <w:tc>
          <w:tcPr>
            <w:tcW w:w="1112"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设计洪水标准</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设计洪水位</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校核洪水标准</w:t>
            </w:r>
          </w:p>
        </w:tc>
        <w:tc>
          <w:tcPr>
            <w:tcW w:w="1115"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校核洪水位</w:t>
            </w:r>
          </w:p>
        </w:tc>
      </w:tr>
      <w:tr>
        <w:tblPrEx>
          <w:tblCellMar>
            <w:top w:w="0" w:type="dxa"/>
            <w:left w:w="108" w:type="dxa"/>
            <w:bottom w:w="0" w:type="dxa"/>
            <w:right w:w="108" w:type="dxa"/>
          </w:tblCellMar>
        </w:tblPrEx>
        <w:trPr>
          <w:trHeight w:val="714" w:hRule="atLeast"/>
          <w:jc w:val="center"/>
        </w:trPr>
        <w:tc>
          <w:tcPr>
            <w:tcW w:w="426"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1"/>
                <w:szCs w:val="21"/>
              </w:rPr>
            </w:pPr>
          </w:p>
        </w:tc>
        <w:tc>
          <w:tcPr>
            <w:tcW w:w="120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小（二）型</w:t>
            </w:r>
          </w:p>
        </w:tc>
        <w:tc>
          <w:tcPr>
            <w:tcW w:w="1094"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斜墙土坝</w:t>
            </w:r>
          </w:p>
        </w:tc>
        <w:tc>
          <w:tcPr>
            <w:tcW w:w="2643"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湘湖镇人民政府</w:t>
            </w:r>
          </w:p>
        </w:tc>
        <w:tc>
          <w:tcPr>
            <w:tcW w:w="118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0.67</w:t>
            </w:r>
          </w:p>
        </w:tc>
        <w:tc>
          <w:tcPr>
            <w:tcW w:w="1139"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21.6</w:t>
            </w:r>
          </w:p>
        </w:tc>
        <w:tc>
          <w:tcPr>
            <w:tcW w:w="184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bookmarkStart w:id="0" w:name="_GoBack"/>
            <w:bookmarkEnd w:id="0"/>
            <w:r>
              <w:rPr>
                <w:rFonts w:hint="eastAsia" w:ascii="仿宋" w:hAnsi="仿宋" w:eastAsia="仿宋" w:cs="仿宋"/>
                <w:sz w:val="21"/>
                <w:szCs w:val="21"/>
              </w:rPr>
              <w:t>83.72</w:t>
            </w:r>
          </w:p>
        </w:tc>
        <w:tc>
          <w:tcPr>
            <w:tcW w:w="122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83.72</w:t>
            </w:r>
          </w:p>
        </w:tc>
        <w:tc>
          <w:tcPr>
            <w:tcW w:w="111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5%</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84.38</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0.5%</w:t>
            </w:r>
          </w:p>
        </w:tc>
        <w:tc>
          <w:tcPr>
            <w:tcW w:w="1115"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84.63</w:t>
            </w:r>
          </w:p>
        </w:tc>
      </w:tr>
      <w:tr>
        <w:tblPrEx>
          <w:tblCellMar>
            <w:top w:w="0" w:type="dxa"/>
            <w:left w:w="108" w:type="dxa"/>
            <w:bottom w:w="0" w:type="dxa"/>
            <w:right w:w="108" w:type="dxa"/>
          </w:tblCellMar>
        </w:tblPrEx>
        <w:trPr>
          <w:trHeight w:val="443"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防汛责任人</w:t>
            </w:r>
          </w:p>
        </w:tc>
        <w:tc>
          <w:tcPr>
            <w:tcW w:w="3703"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行政责任人</w:t>
            </w:r>
          </w:p>
        </w:tc>
        <w:tc>
          <w:tcPr>
            <w:tcW w:w="3562"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直接责任人</w:t>
            </w:r>
          </w:p>
        </w:tc>
        <w:tc>
          <w:tcPr>
            <w:tcW w:w="3844"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技术责任人</w:t>
            </w:r>
          </w:p>
        </w:tc>
        <w:tc>
          <w:tcPr>
            <w:tcW w:w="3675"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巡查责任人</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1"/>
                <w:szCs w:val="21"/>
              </w:rPr>
            </w:pPr>
          </w:p>
        </w:tc>
        <w:tc>
          <w:tcPr>
            <w:tcW w:w="114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279"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1281"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138"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28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1139"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84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862"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单位及职务</w:t>
            </w:r>
          </w:p>
        </w:tc>
        <w:tc>
          <w:tcPr>
            <w:tcW w:w="11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138"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单位</w:t>
            </w:r>
          </w:p>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及职务</w:t>
            </w:r>
          </w:p>
        </w:tc>
        <w:tc>
          <w:tcPr>
            <w:tcW w:w="125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r>
      <w:tr>
        <w:tblPrEx>
          <w:tblCellMar>
            <w:top w:w="0" w:type="dxa"/>
            <w:left w:w="108" w:type="dxa"/>
            <w:bottom w:w="0" w:type="dxa"/>
            <w:right w:w="108" w:type="dxa"/>
          </w:tblCellMar>
        </w:tblPrEx>
        <w:trPr>
          <w:trHeight w:val="71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1"/>
                <w:szCs w:val="21"/>
              </w:rPr>
            </w:pPr>
          </w:p>
        </w:tc>
        <w:tc>
          <w:tcPr>
            <w:tcW w:w="1143"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周奇峰</w:t>
            </w:r>
          </w:p>
        </w:tc>
        <w:tc>
          <w:tcPr>
            <w:tcW w:w="1279" w:type="dxa"/>
            <w:gridSpan w:val="5"/>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镇长</w:t>
            </w:r>
          </w:p>
        </w:tc>
        <w:tc>
          <w:tcPr>
            <w:tcW w:w="1281"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13807986618</w:t>
            </w:r>
          </w:p>
        </w:tc>
        <w:tc>
          <w:tcPr>
            <w:tcW w:w="1138" w:type="dxa"/>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1"/>
                <w:szCs w:val="21"/>
              </w:rPr>
            </w:pPr>
          </w:p>
          <w:p>
            <w:pPr>
              <w:jc w:val="right"/>
              <w:rPr>
                <w:rFonts w:hint="eastAsia" w:ascii="仿宋" w:hAnsi="仿宋" w:eastAsia="仿宋" w:cs="仿宋"/>
                <w:bCs/>
                <w:sz w:val="21"/>
                <w:szCs w:val="21"/>
              </w:rPr>
            </w:pPr>
            <w:r>
              <w:rPr>
                <w:rFonts w:hint="eastAsia" w:ascii="仿宋" w:hAnsi="仿宋" w:eastAsia="仿宋" w:cs="仿宋"/>
                <w:bCs/>
                <w:sz w:val="21"/>
                <w:szCs w:val="21"/>
              </w:rPr>
              <w:t>翟育勇</w:t>
            </w:r>
          </w:p>
        </w:tc>
        <w:tc>
          <w:tcPr>
            <w:tcW w:w="1285" w:type="dxa"/>
            <w:gridSpan w:val="2"/>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1"/>
                <w:szCs w:val="21"/>
              </w:rPr>
            </w:pPr>
          </w:p>
          <w:p>
            <w:pPr>
              <w:jc w:val="right"/>
              <w:rPr>
                <w:rFonts w:hint="eastAsia" w:ascii="仿宋" w:hAnsi="仿宋" w:eastAsia="仿宋" w:cs="仿宋"/>
                <w:bCs/>
                <w:sz w:val="21"/>
                <w:szCs w:val="21"/>
              </w:rPr>
            </w:pPr>
            <w:r>
              <w:rPr>
                <w:rFonts w:hint="eastAsia" w:ascii="仿宋" w:hAnsi="仿宋" w:eastAsia="仿宋" w:cs="仿宋"/>
                <w:bCs/>
                <w:sz w:val="21"/>
                <w:szCs w:val="21"/>
              </w:rPr>
              <w:t>副镇长</w:t>
            </w:r>
          </w:p>
        </w:tc>
        <w:tc>
          <w:tcPr>
            <w:tcW w:w="1139" w:type="dxa"/>
            <w:gridSpan w:val="3"/>
            <w:tcBorders>
              <w:top w:val="nil"/>
              <w:left w:val="nil"/>
              <w:bottom w:val="single" w:color="auto" w:sz="4" w:space="0"/>
              <w:right w:val="single" w:color="auto" w:sz="4" w:space="0"/>
            </w:tcBorders>
            <w:shd w:val="clear" w:color="auto" w:fill="auto"/>
            <w:vAlign w:val="center"/>
          </w:tcPr>
          <w:p>
            <w:pPr>
              <w:widowControl/>
              <w:spacing w:line="320" w:lineRule="exact"/>
              <w:ind w:right="480"/>
              <w:jc w:val="right"/>
              <w:rPr>
                <w:rFonts w:hint="eastAsia" w:ascii="仿宋" w:hAnsi="仿宋" w:eastAsia="仿宋" w:cs="仿宋"/>
                <w:bCs/>
                <w:sz w:val="21"/>
                <w:szCs w:val="21"/>
              </w:rPr>
            </w:pPr>
          </w:p>
          <w:p>
            <w:pPr>
              <w:widowControl/>
              <w:spacing w:line="320" w:lineRule="exact"/>
              <w:ind w:right="480"/>
              <w:jc w:val="center"/>
              <w:rPr>
                <w:rFonts w:hint="eastAsia" w:ascii="仿宋" w:hAnsi="仿宋" w:eastAsia="仿宋" w:cs="仿宋"/>
                <w:sz w:val="21"/>
                <w:szCs w:val="21"/>
              </w:rPr>
            </w:pPr>
            <w:r>
              <w:rPr>
                <w:rFonts w:hint="eastAsia" w:ascii="仿宋" w:hAnsi="仿宋" w:eastAsia="仿宋" w:cs="仿宋"/>
                <w:bCs/>
                <w:sz w:val="21"/>
                <w:szCs w:val="21"/>
              </w:rPr>
              <w:t>13507985038</w:t>
            </w:r>
          </w:p>
        </w:tc>
        <w:tc>
          <w:tcPr>
            <w:tcW w:w="1843" w:type="dxa"/>
            <w:gridSpan w:val="2"/>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bCs/>
                <w:sz w:val="21"/>
                <w:szCs w:val="21"/>
              </w:rPr>
            </w:pPr>
            <w:r>
              <w:rPr>
                <w:rFonts w:hint="eastAsia" w:ascii="仿宋" w:hAnsi="仿宋" w:eastAsia="仿宋" w:cs="仿宋"/>
                <w:bCs/>
                <w:sz w:val="21"/>
                <w:szCs w:val="21"/>
              </w:rPr>
              <w:t>彭长寿</w:t>
            </w:r>
          </w:p>
        </w:tc>
        <w:tc>
          <w:tcPr>
            <w:tcW w:w="862" w:type="dxa"/>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sz w:val="21"/>
                <w:szCs w:val="21"/>
              </w:rPr>
            </w:pPr>
            <w:r>
              <w:rPr>
                <w:rFonts w:hint="eastAsia" w:ascii="仿宋" w:hAnsi="仿宋" w:eastAsia="仿宋" w:cs="仿宋"/>
                <w:bCs/>
                <w:sz w:val="21"/>
                <w:szCs w:val="21"/>
              </w:rPr>
              <w:t>水利负责人</w:t>
            </w:r>
          </w:p>
        </w:tc>
        <w:tc>
          <w:tcPr>
            <w:tcW w:w="1139"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1"/>
                <w:szCs w:val="21"/>
              </w:rPr>
            </w:pPr>
            <w:r>
              <w:rPr>
                <w:rFonts w:hint="eastAsia" w:ascii="仿宋" w:hAnsi="仿宋" w:eastAsia="仿宋" w:cs="仿宋"/>
                <w:bCs/>
                <w:sz w:val="21"/>
                <w:szCs w:val="21"/>
              </w:rPr>
              <w:t>13707987619</w:t>
            </w:r>
          </w:p>
        </w:tc>
        <w:tc>
          <w:tcPr>
            <w:tcW w:w="1138" w:type="dxa"/>
            <w:gridSpan w:val="3"/>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kern w:val="0"/>
                <w:sz w:val="21"/>
                <w:szCs w:val="21"/>
              </w:rPr>
            </w:pPr>
            <w:r>
              <w:rPr>
                <w:rFonts w:hint="eastAsia" w:ascii="仿宋" w:hAnsi="仿宋" w:eastAsia="仿宋" w:cs="仿宋"/>
                <w:kern w:val="0"/>
                <w:sz w:val="21"/>
                <w:szCs w:val="21"/>
              </w:rPr>
              <w:t>董建胜</w:t>
            </w:r>
          </w:p>
        </w:tc>
        <w:tc>
          <w:tcPr>
            <w:tcW w:w="1280" w:type="dxa"/>
            <w:gridSpan w:val="3"/>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kern w:val="0"/>
                <w:sz w:val="21"/>
                <w:szCs w:val="21"/>
              </w:rPr>
            </w:pPr>
            <w:r>
              <w:rPr>
                <w:rFonts w:hint="eastAsia" w:ascii="仿宋" w:hAnsi="仿宋" w:eastAsia="仿宋" w:cs="仿宋"/>
                <w:kern w:val="0"/>
                <w:sz w:val="21"/>
                <w:szCs w:val="21"/>
              </w:rPr>
              <w:t>水库安全管理员</w:t>
            </w:r>
          </w:p>
        </w:tc>
        <w:tc>
          <w:tcPr>
            <w:tcW w:w="1257" w:type="dxa"/>
            <w:gridSpan w:val="2"/>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kern w:val="0"/>
                <w:sz w:val="21"/>
                <w:szCs w:val="21"/>
              </w:rPr>
            </w:pPr>
            <w:r>
              <w:rPr>
                <w:rFonts w:hint="eastAsia" w:ascii="仿宋" w:hAnsi="仿宋" w:eastAsia="仿宋" w:cs="仿宋"/>
                <w:kern w:val="0"/>
                <w:sz w:val="21"/>
                <w:szCs w:val="21"/>
              </w:rPr>
              <w:t>13576425060</w:t>
            </w:r>
          </w:p>
        </w:tc>
      </w:tr>
      <w:tr>
        <w:tblPrEx>
          <w:tblCellMar>
            <w:top w:w="0" w:type="dxa"/>
            <w:left w:w="108" w:type="dxa"/>
            <w:bottom w:w="0" w:type="dxa"/>
            <w:right w:w="108" w:type="dxa"/>
          </w:tblCellMar>
        </w:tblPrEx>
        <w:trPr>
          <w:trHeight w:val="470"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人员转移与安置</w:t>
            </w:r>
          </w:p>
        </w:tc>
        <w:tc>
          <w:tcPr>
            <w:tcW w:w="14784" w:type="dxa"/>
            <w:gridSpan w:val="2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转移安置主要负责人</w:t>
            </w:r>
          </w:p>
        </w:tc>
      </w:tr>
      <w:tr>
        <w:tblPrEx>
          <w:tblCellMar>
            <w:top w:w="0" w:type="dxa"/>
            <w:left w:w="108" w:type="dxa"/>
            <w:bottom w:w="0" w:type="dxa"/>
            <w:right w:w="108" w:type="dxa"/>
          </w:tblCellMar>
        </w:tblPrEx>
        <w:trPr>
          <w:trHeight w:val="551"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1"/>
                <w:szCs w:val="21"/>
              </w:rPr>
            </w:pPr>
          </w:p>
        </w:tc>
        <w:tc>
          <w:tcPr>
            <w:tcW w:w="4942" w:type="dxa"/>
            <w:gridSpan w:val="11"/>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县（市）</w:t>
            </w:r>
          </w:p>
        </w:tc>
        <w:tc>
          <w:tcPr>
            <w:tcW w:w="5391"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乡（镇）</w:t>
            </w:r>
          </w:p>
        </w:tc>
        <w:tc>
          <w:tcPr>
            <w:tcW w:w="4451"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村委会</w:t>
            </w:r>
          </w:p>
        </w:tc>
      </w:tr>
      <w:tr>
        <w:tblPrEx>
          <w:tblCellMar>
            <w:top w:w="0" w:type="dxa"/>
            <w:left w:w="108" w:type="dxa"/>
            <w:bottom w:w="0" w:type="dxa"/>
            <w:right w:w="108" w:type="dxa"/>
          </w:tblCellMar>
        </w:tblPrEx>
        <w:trPr>
          <w:trHeight w:val="340"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1"/>
                <w:szCs w:val="21"/>
              </w:rPr>
            </w:pPr>
          </w:p>
        </w:tc>
        <w:tc>
          <w:tcPr>
            <w:tcW w:w="1644"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64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1649"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466"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2124"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180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c>
          <w:tcPr>
            <w:tcW w:w="134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职务</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电话</w:t>
            </w:r>
          </w:p>
        </w:tc>
      </w:tr>
      <w:tr>
        <w:tblPrEx>
          <w:tblCellMar>
            <w:top w:w="0" w:type="dxa"/>
            <w:left w:w="108" w:type="dxa"/>
            <w:bottom w:w="0" w:type="dxa"/>
            <w:right w:w="108" w:type="dxa"/>
          </w:tblCellMar>
        </w:tblPrEx>
        <w:trPr>
          <w:trHeight w:val="46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1"/>
                <w:szCs w:val="21"/>
              </w:rPr>
            </w:pPr>
          </w:p>
        </w:tc>
        <w:tc>
          <w:tcPr>
            <w:tcW w:w="1644"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王天才</w:t>
            </w:r>
          </w:p>
        </w:tc>
        <w:tc>
          <w:tcPr>
            <w:tcW w:w="1649"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color w:val="000000"/>
                <w:kern w:val="0"/>
                <w:sz w:val="21"/>
                <w:szCs w:val="21"/>
              </w:rPr>
              <w:t>县委常委组织部长</w:t>
            </w:r>
          </w:p>
        </w:tc>
        <w:tc>
          <w:tcPr>
            <w:tcW w:w="1649" w:type="dxa"/>
            <w:gridSpan w:val="3"/>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1"/>
                <w:szCs w:val="21"/>
              </w:rPr>
            </w:pPr>
            <w:r>
              <w:rPr>
                <w:rFonts w:hint="eastAsia" w:ascii="仿宋" w:hAnsi="仿宋" w:eastAsia="仿宋" w:cs="仿宋"/>
                <w:sz w:val="21"/>
                <w:szCs w:val="21"/>
              </w:rPr>
              <w:t>13907985991</w:t>
            </w:r>
          </w:p>
        </w:tc>
        <w:tc>
          <w:tcPr>
            <w:tcW w:w="1466" w:type="dxa"/>
            <w:gridSpan w:val="3"/>
            <w:tcBorders>
              <w:top w:val="nil"/>
              <w:left w:val="nil"/>
              <w:bottom w:val="single" w:color="auto" w:sz="4" w:space="0"/>
              <w:right w:val="single" w:color="auto" w:sz="4" w:space="0"/>
            </w:tcBorders>
            <w:shd w:val="clear" w:color="auto" w:fill="auto"/>
            <w:noWrap/>
          </w:tcPr>
          <w:p>
            <w:pPr>
              <w:jc w:val="right"/>
              <w:rPr>
                <w:rFonts w:hint="eastAsia" w:ascii="仿宋" w:hAnsi="仿宋" w:eastAsia="仿宋" w:cs="仿宋"/>
                <w:bCs/>
                <w:sz w:val="21"/>
                <w:szCs w:val="21"/>
              </w:rPr>
            </w:pPr>
          </w:p>
          <w:p>
            <w:pPr>
              <w:jc w:val="right"/>
              <w:rPr>
                <w:rFonts w:hint="eastAsia" w:ascii="仿宋" w:hAnsi="仿宋" w:eastAsia="仿宋" w:cs="仿宋"/>
                <w:bCs/>
                <w:sz w:val="21"/>
                <w:szCs w:val="21"/>
              </w:rPr>
            </w:pPr>
            <w:r>
              <w:rPr>
                <w:rFonts w:hint="eastAsia" w:ascii="仿宋" w:hAnsi="仿宋" w:eastAsia="仿宋" w:cs="仿宋"/>
                <w:bCs/>
                <w:sz w:val="21"/>
                <w:szCs w:val="21"/>
              </w:rPr>
              <w:t>翟育勇</w:t>
            </w:r>
          </w:p>
        </w:tc>
        <w:tc>
          <w:tcPr>
            <w:tcW w:w="2124" w:type="dxa"/>
            <w:gridSpan w:val="2"/>
            <w:tcBorders>
              <w:top w:val="nil"/>
              <w:left w:val="nil"/>
              <w:bottom w:val="single" w:color="auto" w:sz="4" w:space="0"/>
              <w:right w:val="single" w:color="auto" w:sz="4" w:space="0"/>
            </w:tcBorders>
            <w:shd w:val="clear" w:color="auto" w:fill="auto"/>
            <w:noWrap/>
          </w:tcPr>
          <w:p>
            <w:pPr>
              <w:jc w:val="right"/>
              <w:rPr>
                <w:rFonts w:hint="eastAsia" w:ascii="仿宋" w:hAnsi="仿宋" w:eastAsia="仿宋" w:cs="仿宋"/>
                <w:bCs/>
                <w:sz w:val="21"/>
                <w:szCs w:val="21"/>
              </w:rPr>
            </w:pPr>
          </w:p>
          <w:p>
            <w:pPr>
              <w:jc w:val="right"/>
              <w:rPr>
                <w:rFonts w:hint="eastAsia" w:ascii="仿宋" w:hAnsi="仿宋" w:eastAsia="仿宋" w:cs="仿宋"/>
                <w:bCs/>
                <w:sz w:val="21"/>
                <w:szCs w:val="21"/>
              </w:rPr>
            </w:pPr>
            <w:r>
              <w:rPr>
                <w:rFonts w:hint="eastAsia" w:ascii="仿宋" w:hAnsi="仿宋" w:eastAsia="仿宋" w:cs="仿宋"/>
                <w:bCs/>
                <w:sz w:val="21"/>
                <w:szCs w:val="21"/>
              </w:rPr>
              <w:t>副镇长</w:t>
            </w:r>
          </w:p>
        </w:tc>
        <w:tc>
          <w:tcPr>
            <w:tcW w:w="1801"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ind w:right="480"/>
              <w:jc w:val="right"/>
              <w:rPr>
                <w:rFonts w:hint="eastAsia" w:ascii="仿宋" w:hAnsi="仿宋" w:eastAsia="仿宋" w:cs="仿宋"/>
                <w:bCs/>
                <w:sz w:val="21"/>
                <w:szCs w:val="21"/>
              </w:rPr>
            </w:pPr>
          </w:p>
          <w:p>
            <w:pPr>
              <w:widowControl/>
              <w:spacing w:line="320" w:lineRule="exact"/>
              <w:ind w:right="480"/>
              <w:jc w:val="center"/>
              <w:rPr>
                <w:rFonts w:hint="eastAsia" w:ascii="仿宋" w:hAnsi="仿宋" w:eastAsia="仿宋" w:cs="仿宋"/>
                <w:sz w:val="21"/>
                <w:szCs w:val="21"/>
              </w:rPr>
            </w:pPr>
            <w:r>
              <w:rPr>
                <w:rFonts w:hint="eastAsia" w:ascii="仿宋" w:hAnsi="仿宋" w:eastAsia="仿宋" w:cs="仿宋"/>
                <w:bCs/>
                <w:sz w:val="21"/>
                <w:szCs w:val="21"/>
              </w:rPr>
              <w:t>13507985038</w:t>
            </w:r>
          </w:p>
        </w:tc>
        <w:tc>
          <w:tcPr>
            <w:tcW w:w="1345"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1"/>
                <w:szCs w:val="21"/>
              </w:rPr>
            </w:pPr>
            <w:r>
              <w:rPr>
                <w:rFonts w:hint="eastAsia" w:ascii="仿宋" w:hAnsi="仿宋" w:eastAsia="仿宋" w:cs="仿宋"/>
                <w:kern w:val="0"/>
                <w:sz w:val="21"/>
                <w:szCs w:val="21"/>
              </w:rPr>
              <w:t>饶品祥</w:t>
            </w:r>
          </w:p>
        </w:tc>
        <w:tc>
          <w:tcPr>
            <w:tcW w:w="1280"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1"/>
                <w:szCs w:val="21"/>
              </w:rPr>
            </w:pPr>
            <w:r>
              <w:rPr>
                <w:rFonts w:hint="eastAsia" w:ascii="仿宋" w:hAnsi="仿宋" w:eastAsia="仿宋" w:cs="仿宋"/>
                <w:kern w:val="0"/>
                <w:sz w:val="21"/>
                <w:szCs w:val="21"/>
              </w:rPr>
              <w:t>村支委</w:t>
            </w:r>
          </w:p>
        </w:tc>
        <w:tc>
          <w:tcPr>
            <w:tcW w:w="182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rPr>
                <w:rFonts w:hint="eastAsia" w:ascii="仿宋" w:hAnsi="仿宋" w:eastAsia="仿宋" w:cs="仿宋"/>
                <w:kern w:val="0"/>
                <w:sz w:val="21"/>
                <w:szCs w:val="21"/>
              </w:rPr>
            </w:pPr>
            <w:r>
              <w:rPr>
                <w:rFonts w:hint="eastAsia" w:ascii="仿宋" w:hAnsi="仿宋" w:eastAsia="仿宋" w:cs="仿宋"/>
                <w:sz w:val="21"/>
                <w:szCs w:val="21"/>
              </w:rPr>
              <w:t>1380791060</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1"/>
                <w:szCs w:val="21"/>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乡（镇）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村委会</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自然村</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居住高程(m)</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转移户数(户)</w:t>
            </w:r>
          </w:p>
        </w:tc>
        <w:tc>
          <w:tcPr>
            <w:tcW w:w="1091"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转移人口(人)</w:t>
            </w:r>
          </w:p>
        </w:tc>
        <w:tc>
          <w:tcPr>
            <w:tcW w:w="184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转移安置地</w:t>
            </w:r>
          </w:p>
        </w:tc>
        <w:tc>
          <w:tcPr>
            <w:tcW w:w="122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转移距离(km)</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转移路线</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转移交通工具</w:t>
            </w:r>
          </w:p>
        </w:tc>
      </w:tr>
      <w:tr>
        <w:tblPrEx>
          <w:tblCellMar>
            <w:top w:w="0" w:type="dxa"/>
            <w:left w:w="108" w:type="dxa"/>
            <w:bottom w:w="0" w:type="dxa"/>
            <w:right w:w="108" w:type="dxa"/>
          </w:tblCellMar>
        </w:tblPrEx>
        <w:trPr>
          <w:trHeight w:val="324"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1"/>
                <w:szCs w:val="21"/>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陈家坂村</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柏墩</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75</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32</w:t>
            </w:r>
          </w:p>
        </w:tc>
        <w:tc>
          <w:tcPr>
            <w:tcW w:w="1091"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125</w:t>
            </w:r>
          </w:p>
        </w:tc>
        <w:tc>
          <w:tcPr>
            <w:tcW w:w="1843"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kern w:val="0"/>
                <w:sz w:val="21"/>
                <w:szCs w:val="21"/>
              </w:rPr>
            </w:pPr>
            <w:r>
              <w:rPr>
                <w:rFonts w:hint="eastAsia" w:ascii="仿宋" w:hAnsi="仿宋" w:eastAsia="仿宋" w:cs="仿宋"/>
                <w:kern w:val="0"/>
                <w:sz w:val="21"/>
                <w:szCs w:val="21"/>
              </w:rPr>
              <w:t>村后高地农户家</w:t>
            </w:r>
          </w:p>
        </w:tc>
        <w:tc>
          <w:tcPr>
            <w:tcW w:w="122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0.1</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就近</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徒步</w:t>
            </w:r>
          </w:p>
        </w:tc>
      </w:tr>
      <w:tr>
        <w:tblPrEx>
          <w:tblCellMar>
            <w:top w:w="0" w:type="dxa"/>
            <w:left w:w="108" w:type="dxa"/>
            <w:bottom w:w="0" w:type="dxa"/>
            <w:right w:w="108" w:type="dxa"/>
          </w:tblCellMar>
        </w:tblPrEx>
        <w:trPr>
          <w:trHeight w:val="308" w:hRule="atLeast"/>
          <w:jc w:val="center"/>
        </w:trPr>
        <w:tc>
          <w:tcPr>
            <w:tcW w:w="426" w:type="dxa"/>
            <w:vMerge w:val="continue"/>
            <w:tcBorders>
              <w:top w:val="nil"/>
              <w:left w:val="single" w:color="auto" w:sz="4" w:space="0"/>
              <w:bottom w:val="nil"/>
              <w:right w:val="single" w:color="auto" w:sz="4" w:space="0"/>
            </w:tcBorders>
            <w:vAlign w:val="center"/>
          </w:tcPr>
          <w:p>
            <w:pPr>
              <w:spacing w:line="320" w:lineRule="exact"/>
              <w:rPr>
                <w:rFonts w:hint="eastAsia" w:ascii="仿宋" w:hAnsi="仿宋" w:eastAsia="仿宋" w:cs="仿宋"/>
                <w:sz w:val="21"/>
                <w:szCs w:val="21"/>
              </w:rPr>
            </w:pPr>
          </w:p>
        </w:tc>
        <w:tc>
          <w:tcPr>
            <w:tcW w:w="1083" w:type="dxa"/>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湘湖镇</w:t>
            </w:r>
          </w:p>
        </w:tc>
        <w:tc>
          <w:tcPr>
            <w:tcW w:w="1081"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陈家坂村</w:t>
            </w:r>
          </w:p>
        </w:tc>
        <w:tc>
          <w:tcPr>
            <w:tcW w:w="1539"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辽源</w:t>
            </w:r>
          </w:p>
        </w:tc>
        <w:tc>
          <w:tcPr>
            <w:tcW w:w="1239"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55</w:t>
            </w:r>
          </w:p>
        </w:tc>
        <w:tc>
          <w:tcPr>
            <w:tcW w:w="1232"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10</w:t>
            </w:r>
          </w:p>
        </w:tc>
        <w:tc>
          <w:tcPr>
            <w:tcW w:w="1091"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35</w:t>
            </w:r>
          </w:p>
        </w:tc>
        <w:tc>
          <w:tcPr>
            <w:tcW w:w="1843" w:type="dxa"/>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1"/>
                <w:szCs w:val="21"/>
              </w:rPr>
            </w:pPr>
            <w:r>
              <w:rPr>
                <w:rFonts w:hint="eastAsia" w:ascii="仿宋" w:hAnsi="仿宋" w:eastAsia="仿宋" w:cs="仿宋"/>
                <w:kern w:val="0"/>
                <w:sz w:val="21"/>
                <w:szCs w:val="21"/>
              </w:rPr>
              <w:t>村后高地农户家</w:t>
            </w:r>
          </w:p>
        </w:tc>
        <w:tc>
          <w:tcPr>
            <w:tcW w:w="1225"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0.1</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就近</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r>
              <w:rPr>
                <w:rFonts w:hint="eastAsia" w:ascii="仿宋" w:hAnsi="仿宋" w:eastAsia="仿宋" w:cs="仿宋"/>
                <w:sz w:val="21"/>
                <w:szCs w:val="21"/>
              </w:rPr>
              <w:t>徒步</w:t>
            </w:r>
          </w:p>
        </w:tc>
      </w:tr>
      <w:tr>
        <w:tblPrEx>
          <w:tblCellMar>
            <w:top w:w="0" w:type="dxa"/>
            <w:left w:w="108" w:type="dxa"/>
            <w:bottom w:w="0" w:type="dxa"/>
            <w:right w:w="108" w:type="dxa"/>
          </w:tblCellMar>
        </w:tblPrEx>
        <w:trPr>
          <w:trHeight w:val="308" w:hRule="atLeast"/>
          <w:jc w:val="center"/>
        </w:trPr>
        <w:tc>
          <w:tcPr>
            <w:tcW w:w="426" w:type="dxa"/>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1"/>
                <w:szCs w:val="21"/>
              </w:rPr>
            </w:pPr>
          </w:p>
        </w:tc>
        <w:tc>
          <w:tcPr>
            <w:tcW w:w="1083" w:type="dxa"/>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1"/>
                <w:szCs w:val="21"/>
              </w:rPr>
            </w:pPr>
          </w:p>
        </w:tc>
        <w:tc>
          <w:tcPr>
            <w:tcW w:w="1081"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1"/>
                <w:szCs w:val="21"/>
              </w:rPr>
            </w:pPr>
          </w:p>
        </w:tc>
        <w:tc>
          <w:tcPr>
            <w:tcW w:w="1539"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1"/>
                <w:szCs w:val="21"/>
              </w:rPr>
            </w:pPr>
          </w:p>
        </w:tc>
        <w:tc>
          <w:tcPr>
            <w:tcW w:w="123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1"/>
                <w:szCs w:val="21"/>
              </w:rPr>
            </w:pPr>
          </w:p>
        </w:tc>
        <w:tc>
          <w:tcPr>
            <w:tcW w:w="1232"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1"/>
                <w:szCs w:val="21"/>
              </w:rPr>
            </w:pPr>
          </w:p>
        </w:tc>
        <w:tc>
          <w:tcPr>
            <w:tcW w:w="1091"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1"/>
                <w:szCs w:val="21"/>
              </w:rPr>
            </w:pPr>
          </w:p>
        </w:tc>
        <w:tc>
          <w:tcPr>
            <w:tcW w:w="1843"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1"/>
                <w:szCs w:val="21"/>
              </w:rPr>
            </w:pPr>
          </w:p>
        </w:tc>
        <w:tc>
          <w:tcPr>
            <w:tcW w:w="1225"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1"/>
                <w:szCs w:val="21"/>
              </w:rPr>
            </w:pP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1"/>
                <w:szCs w:val="21"/>
              </w:rPr>
            </w:pPr>
          </w:p>
        </w:tc>
      </w:tr>
    </w:tbl>
    <w:p>
      <w:pPr>
        <w:pStyle w:val="7"/>
        <w:spacing w:line="20" w:lineRule="exact"/>
        <w:ind w:firstLine="0" w:firstLineChars="0"/>
        <w:jc w:val="left"/>
        <w:outlineLvl w:val="1"/>
      </w:pPr>
    </w:p>
    <w:p/>
    <w:sectPr>
      <w:pgSz w:w="16838" w:h="11906" w:orient="landscape"/>
      <w:pgMar w:top="1701" w:right="1134" w:bottom="1134" w:left="1134" w:header="851" w:footer="992" w:gutter="0"/>
      <w:cols w:space="425" w:num="1"/>
      <w:docGrid w:type="linesAndChar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ODZlMzQ1MjVkNzNiNmJmMDk2Y2NhNDBiMWEyYzViMDUifQ=="/>
  </w:docVars>
  <w:rsids>
    <w:rsidRoot w:val="00F8538F"/>
    <w:rsid w:val="000216B4"/>
    <w:rsid w:val="00066211"/>
    <w:rsid w:val="000E00A7"/>
    <w:rsid w:val="001D063A"/>
    <w:rsid w:val="001F00DA"/>
    <w:rsid w:val="001F289A"/>
    <w:rsid w:val="00210007"/>
    <w:rsid w:val="00264718"/>
    <w:rsid w:val="00344F92"/>
    <w:rsid w:val="0041083D"/>
    <w:rsid w:val="00430C74"/>
    <w:rsid w:val="004B1901"/>
    <w:rsid w:val="004C62B5"/>
    <w:rsid w:val="00544EE5"/>
    <w:rsid w:val="00551497"/>
    <w:rsid w:val="005532FE"/>
    <w:rsid w:val="005C0F05"/>
    <w:rsid w:val="005F6CB2"/>
    <w:rsid w:val="00617951"/>
    <w:rsid w:val="00657CE1"/>
    <w:rsid w:val="006810FE"/>
    <w:rsid w:val="006877A6"/>
    <w:rsid w:val="00687829"/>
    <w:rsid w:val="006E36DE"/>
    <w:rsid w:val="006E514F"/>
    <w:rsid w:val="00735580"/>
    <w:rsid w:val="0073728B"/>
    <w:rsid w:val="007B10BB"/>
    <w:rsid w:val="00851636"/>
    <w:rsid w:val="00886C0E"/>
    <w:rsid w:val="008C6CDA"/>
    <w:rsid w:val="00995282"/>
    <w:rsid w:val="009E49E5"/>
    <w:rsid w:val="00A30EBB"/>
    <w:rsid w:val="00A65608"/>
    <w:rsid w:val="00A8074D"/>
    <w:rsid w:val="00AC1158"/>
    <w:rsid w:val="00C41BC2"/>
    <w:rsid w:val="00CB0117"/>
    <w:rsid w:val="00CB1C28"/>
    <w:rsid w:val="00D4351A"/>
    <w:rsid w:val="00E87612"/>
    <w:rsid w:val="00EB066F"/>
    <w:rsid w:val="00EB608A"/>
    <w:rsid w:val="00EF78DD"/>
    <w:rsid w:val="00F62ACC"/>
    <w:rsid w:val="00F8538F"/>
    <w:rsid w:val="00FA5011"/>
    <w:rsid w:val="00FC1CD0"/>
    <w:rsid w:val="39166F09"/>
    <w:rsid w:val="44223CA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仿宋_GB2312" w:cs="宋体"/>
      <w:kern w:val="2"/>
      <w:sz w:val="24"/>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autoRedefine/>
    <w:semiHidden/>
    <w:unhideWhenUsed/>
    <w:qFormat/>
    <w:uiPriority w:val="99"/>
    <w:pPr>
      <w:spacing w:line="240" w:lineRule="auto"/>
    </w:pPr>
    <w:rPr>
      <w:sz w:val="18"/>
      <w:szCs w:val="18"/>
    </w:rPr>
  </w:style>
  <w:style w:type="paragraph" w:styleId="3">
    <w:name w:val="footer"/>
    <w:basedOn w:val="1"/>
    <w:link w:val="9"/>
    <w:semiHidden/>
    <w:unhideWhenUsed/>
    <w:uiPriority w:val="99"/>
    <w:pPr>
      <w:tabs>
        <w:tab w:val="center" w:pos="4153"/>
        <w:tab w:val="right" w:pos="8306"/>
      </w:tabs>
      <w:snapToGrid w:val="0"/>
      <w:spacing w:line="240" w:lineRule="auto"/>
      <w:jc w:val="left"/>
    </w:pPr>
    <w:rPr>
      <w:sz w:val="18"/>
      <w:szCs w:val="18"/>
    </w:rPr>
  </w:style>
  <w:style w:type="paragraph" w:styleId="4">
    <w:name w:val="header"/>
    <w:basedOn w:val="1"/>
    <w:link w:val="8"/>
    <w:autoRedefine/>
    <w:semiHidden/>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List Paragraph"/>
    <w:basedOn w:val="1"/>
    <w:qFormat/>
    <w:uiPriority w:val="34"/>
    <w:pPr>
      <w:ind w:firstLine="420" w:firstLineChars="200"/>
    </w:pPr>
  </w:style>
  <w:style w:type="character" w:customStyle="1" w:styleId="8">
    <w:name w:val="页眉 Char"/>
    <w:basedOn w:val="6"/>
    <w:link w:val="4"/>
    <w:autoRedefine/>
    <w:semiHidden/>
    <w:qFormat/>
    <w:uiPriority w:val="99"/>
    <w:rPr>
      <w:rFonts w:ascii="Calibri" w:hAnsi="Calibri" w:eastAsia="仿宋_GB2312" w:cs="宋体"/>
      <w:sz w:val="18"/>
      <w:szCs w:val="18"/>
    </w:rPr>
  </w:style>
  <w:style w:type="character" w:customStyle="1" w:styleId="9">
    <w:name w:val="页脚 Char"/>
    <w:basedOn w:val="6"/>
    <w:link w:val="3"/>
    <w:semiHidden/>
    <w:uiPriority w:val="99"/>
    <w:rPr>
      <w:rFonts w:ascii="Calibri" w:hAnsi="Calibri" w:eastAsia="仿宋_GB2312" w:cs="宋体"/>
      <w:sz w:val="18"/>
      <w:szCs w:val="18"/>
    </w:rPr>
  </w:style>
  <w:style w:type="character" w:customStyle="1" w:styleId="10">
    <w:name w:val="批注框文本 Char"/>
    <w:basedOn w:val="6"/>
    <w:link w:val="2"/>
    <w:semiHidden/>
    <w:uiPriority w:val="99"/>
    <w:rPr>
      <w:rFonts w:ascii="Calibri" w:hAnsi="Calibri" w:eastAsia="仿宋_GB2312" w:cs="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wmf"/><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Pages>
  <Words>579</Words>
  <Characters>3303</Characters>
  <Lines>27</Lines>
  <Paragraphs>7</Paragraphs>
  <TotalTime>0</TotalTime>
  <ScaleCrop>false</ScaleCrop>
  <LinksUpToDate>false</LinksUpToDate>
  <CharactersWithSpaces>3875</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2018-05-23T01:25:00Z</dcterms:created>
  <dc:creator>Administrator</dc:creator>
  <cp:lastModifiedBy>浮梁县</cp:lastModifiedBy>
  <cp:lastPrinted>2018-05-23T01:21:00Z</cp:lastPrinted>
  <dcterms:modified xsi:type="dcterms:W3CDTF">2024-03-13T15:33:45Z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7069E9BB201346E698C24EF174BC3ED2_12</vt:lpwstr>
  </property>
</Properties>
</file>